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33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Красноярский край</w:t>
      </w:r>
      <w:r w:rsidR="00FC2033">
        <w:rPr>
          <w:rFonts w:ascii="Times New Roman" w:hAnsi="Times New Roman" w:cs="Times New Roman"/>
          <w:sz w:val="28"/>
        </w:rPr>
        <w:t xml:space="preserve">                      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F31F6F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28.12</w:t>
      </w:r>
      <w:r w:rsidR="00DE17DA" w:rsidRPr="003F20B2">
        <w:rPr>
          <w:rFonts w:ascii="Times New Roman" w:hAnsi="Times New Roman" w:cs="Times New Roman"/>
          <w:sz w:val="28"/>
        </w:rPr>
        <w:t xml:space="preserve">. 2022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80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eastAsia="Times New Roman" w:hAnsi="Times New Roman" w:cs="Times New Roman"/>
          <w:sz w:val="28"/>
        </w:rPr>
        <w:t>жилищного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контроля 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="002750A1">
        <w:rPr>
          <w:rFonts w:ascii="Times New Roman" w:hAnsi="Times New Roman" w:cs="Times New Roman"/>
          <w:sz w:val="28"/>
        </w:rPr>
        <w:t>Комского</w:t>
      </w:r>
      <w:r w:rsidR="002750A1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F31F6F">
        <w:rPr>
          <w:rFonts w:ascii="Times New Roman" w:eastAsia="Times New Roman" w:hAnsi="Times New Roman" w:cs="Times New Roman"/>
          <w:sz w:val="28"/>
        </w:rPr>
        <w:t>на 2023</w:t>
      </w:r>
      <w:r w:rsidR="00AF7DD3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AF5F1D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F1D">
        <w:rPr>
          <w:rFonts w:ascii="Times New Roman" w:hAnsi="Times New Roman" w:cs="Times New Roman"/>
          <w:sz w:val="28"/>
          <w:szCs w:val="28"/>
        </w:rPr>
        <w:t xml:space="preserve"> решением 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eastAsia="Times New Roman" w:hAnsi="Times New Roman" w:cs="Times New Roman"/>
          <w:sz w:val="28"/>
        </w:rPr>
        <w:t xml:space="preserve">жилищного </w:t>
      </w:r>
      <w:r w:rsidRPr="00DE17DA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F31F6F">
        <w:rPr>
          <w:rFonts w:ascii="Times New Roman" w:eastAsia="Times New Roman" w:hAnsi="Times New Roman" w:cs="Times New Roman"/>
          <w:sz w:val="28"/>
        </w:rPr>
        <w:t>на 2023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E24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31F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от 28.12.2022 № 80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Pr="006F4D76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hAnsi="Times New Roman" w:cs="Times New Roman"/>
          <w:b/>
          <w:sz w:val="28"/>
        </w:rPr>
        <w:t>жилищного</w:t>
      </w:r>
      <w:r w:rsidRPr="006F4D76">
        <w:rPr>
          <w:rFonts w:ascii="Times New Roman" w:hAnsi="Times New Roman" w:cs="Times New Roman"/>
          <w:b/>
          <w:sz w:val="28"/>
        </w:rPr>
        <w:t xml:space="preserve"> контроля на территории Комского сельсовет</w:t>
      </w:r>
      <w:r w:rsidR="00F31F6F">
        <w:rPr>
          <w:rFonts w:ascii="Times New Roman" w:hAnsi="Times New Roman" w:cs="Times New Roman"/>
          <w:b/>
          <w:sz w:val="28"/>
        </w:rPr>
        <w:t>а  Новоселовского района на 2023</w:t>
      </w:r>
      <w:r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</w:t>
      </w:r>
      <w:r w:rsidR="00AF7DD3">
        <w:rPr>
          <w:rFonts w:ascii="Times New Roman" w:hAnsi="Times New Roman" w:cs="Times New Roman"/>
          <w:sz w:val="28"/>
        </w:rPr>
        <w:t>жилищного</w:t>
      </w:r>
      <w:r w:rsidR="002C3613">
        <w:rPr>
          <w:rFonts w:ascii="Times New Roman" w:hAnsi="Times New Roman" w:cs="Times New Roman"/>
          <w:sz w:val="28"/>
        </w:rPr>
        <w:t xml:space="preserve"> контроля на территории Комского сельсове</w:t>
      </w:r>
      <w:r w:rsidR="00F31F6F">
        <w:rPr>
          <w:rFonts w:ascii="Times New Roman" w:hAnsi="Times New Roman" w:cs="Times New Roman"/>
          <w:sz w:val="28"/>
        </w:rPr>
        <w:t>та Новоселовского района на 2023</w:t>
      </w:r>
      <w:r w:rsidR="002C3613">
        <w:rPr>
          <w:rFonts w:ascii="Times New Roman" w:hAnsi="Times New Roman" w:cs="Times New Roman"/>
          <w:sz w:val="28"/>
        </w:rPr>
        <w:t xml:space="preserve"> год.</w:t>
      </w:r>
    </w:p>
    <w:p w:rsidR="00AF7DD3" w:rsidRDefault="00AF7DD3" w:rsidP="00AF7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</w:t>
      </w:r>
      <w:bookmarkStart w:id="0" w:name="_Hlk77676821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указанные в подпунктах 1 – 11 пункта 1.2 настоящего Положения.</w:t>
      </w:r>
    </w:p>
    <w:p w:rsidR="006C0242" w:rsidRDefault="006C0242" w:rsidP="006C0242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</w:t>
      </w:r>
      <w:r w:rsidR="00F31F6F">
        <w:rPr>
          <w:rFonts w:ascii="Times New Roman" w:hAnsi="Times New Roman" w:cs="Times New Roman"/>
          <w:sz w:val="28"/>
        </w:rPr>
        <w:t>илактической деятельности в 2023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0A3416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0D4A">
        <w:rPr>
          <w:rFonts w:ascii="Times New Roman" w:hAnsi="Times New Roman" w:cs="Times New Roman"/>
          <w:sz w:val="28"/>
        </w:rPr>
        <w:t>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47C2">
        <w:rPr>
          <w:rFonts w:ascii="Times New Roman" w:hAnsi="Times New Roman" w:cs="Times New Roman"/>
          <w:sz w:val="28"/>
        </w:rPr>
        <w:t>консультирование;</w:t>
      </w:r>
    </w:p>
    <w:p w:rsidR="00B747C2" w:rsidRDefault="00B747C2" w:rsidP="00B747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47C2" w:rsidRDefault="00B747C2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профилактический визит.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367" w:type="dxa"/>
          </w:tcPr>
          <w:p w:rsidR="00B747C2" w:rsidRDefault="00B747C2" w:rsidP="00B747C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Удовлетворенность контролируемых лиц консультированием, полученным в рамках муниципального </w:t>
            </w:r>
            <w:r w:rsidR="0045389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контроля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00F2E"/>
    <w:rsid w:val="00015D1F"/>
    <w:rsid w:val="000429D1"/>
    <w:rsid w:val="000A3416"/>
    <w:rsid w:val="000C5CF7"/>
    <w:rsid w:val="001F4225"/>
    <w:rsid w:val="00245294"/>
    <w:rsid w:val="002750A1"/>
    <w:rsid w:val="002C3613"/>
    <w:rsid w:val="003C4F62"/>
    <w:rsid w:val="0045389E"/>
    <w:rsid w:val="004A6107"/>
    <w:rsid w:val="00550D4A"/>
    <w:rsid w:val="006705B6"/>
    <w:rsid w:val="006C0242"/>
    <w:rsid w:val="006F4D76"/>
    <w:rsid w:val="00705756"/>
    <w:rsid w:val="00750CEC"/>
    <w:rsid w:val="007F1220"/>
    <w:rsid w:val="00810A9D"/>
    <w:rsid w:val="008E6076"/>
    <w:rsid w:val="00952106"/>
    <w:rsid w:val="009A2A6A"/>
    <w:rsid w:val="009B4697"/>
    <w:rsid w:val="009E2431"/>
    <w:rsid w:val="00A26A35"/>
    <w:rsid w:val="00AF5F1D"/>
    <w:rsid w:val="00AF7DD3"/>
    <w:rsid w:val="00B747C2"/>
    <w:rsid w:val="00DE17DA"/>
    <w:rsid w:val="00EA2BF6"/>
    <w:rsid w:val="00EA33C3"/>
    <w:rsid w:val="00F31F6F"/>
    <w:rsid w:val="00F745E6"/>
    <w:rsid w:val="00FC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2023-01-17T07:36:00Z</cp:lastPrinted>
  <dcterms:created xsi:type="dcterms:W3CDTF">2022-02-14T08:07:00Z</dcterms:created>
  <dcterms:modified xsi:type="dcterms:W3CDTF">2023-01-17T07:38:00Z</dcterms:modified>
</cp:coreProperties>
</file>